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115EA8" w14:textId="05E40A61" w:rsidR="005E6C9D" w:rsidRDefault="00515639" w:rsidP="00273FEA">
      <w:pPr>
        <w:jc w:val="center"/>
        <w:rPr>
          <w:rFonts w:ascii="Arial" w:hAnsi="Arial" w:cs="Arial"/>
          <w:b/>
          <w:color w:val="007AC2"/>
          <w:sz w:val="2"/>
          <w:szCs w:val="36"/>
        </w:rPr>
      </w:pPr>
      <w:r>
        <w:rPr>
          <w:rFonts w:ascii="Arial" w:hAnsi="Arial" w:cs="Arial"/>
          <w:b/>
          <w:color w:val="007AC2"/>
          <w:sz w:val="2"/>
          <w:szCs w:val="36"/>
        </w:rPr>
        <w:t xml:space="preserve"> </w:t>
      </w:r>
    </w:p>
    <w:p w14:paraId="34123073" w14:textId="22443B9B" w:rsidR="00332BFF" w:rsidRDefault="00332BFF" w:rsidP="000503F4">
      <w:pPr>
        <w:spacing w:after="0" w:line="240" w:lineRule="auto"/>
        <w:jc w:val="center"/>
        <w:rPr>
          <w:rFonts w:ascii="Arial" w:hAnsi="Arial" w:cs="Arial"/>
          <w:b/>
          <w:color w:val="007AC2"/>
          <w:sz w:val="36"/>
          <w:szCs w:val="36"/>
        </w:rPr>
      </w:pPr>
      <w:bookmarkStart w:id="0" w:name="_GoBack"/>
      <w:bookmarkEnd w:id="0"/>
      <w:r>
        <w:rPr>
          <w:rFonts w:ascii="Arial" w:hAnsi="Arial" w:cs="Arial"/>
          <w:b/>
          <w:noProof/>
          <w:color w:val="007AC2"/>
          <w:sz w:val="36"/>
          <w:szCs w:val="36"/>
        </w:rPr>
        <w:drawing>
          <wp:inline distT="0" distB="0" distL="0" distR="0" wp14:anchorId="5D1485A1" wp14:editId="51075B3E">
            <wp:extent cx="1980648" cy="1319057"/>
            <wp:effectExtent l="0" t="0" r="635" b="1905"/>
            <wp:docPr id="1" name="Picture 1" descr="Topcon%20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con%20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6268" cy="1329459"/>
                    </a:xfrm>
                    <a:prstGeom prst="rect">
                      <a:avLst/>
                    </a:prstGeom>
                    <a:noFill/>
                    <a:ln>
                      <a:noFill/>
                    </a:ln>
                  </pic:spPr>
                </pic:pic>
              </a:graphicData>
            </a:graphic>
          </wp:inline>
        </w:drawing>
      </w:r>
    </w:p>
    <w:p w14:paraId="2EAF7A3C" w14:textId="77777777" w:rsidR="00332BFF" w:rsidRPr="00332BFF" w:rsidRDefault="00332BFF" w:rsidP="000503F4">
      <w:pPr>
        <w:spacing w:after="0" w:line="240" w:lineRule="auto"/>
        <w:jc w:val="center"/>
        <w:rPr>
          <w:rFonts w:ascii="Arial" w:hAnsi="Arial" w:cs="Arial"/>
          <w:b/>
          <w:color w:val="007AC2"/>
          <w:sz w:val="16"/>
          <w:szCs w:val="36"/>
        </w:rPr>
      </w:pPr>
    </w:p>
    <w:p w14:paraId="27DF8622" w14:textId="77777777" w:rsidR="000503F4" w:rsidRPr="000503F4" w:rsidRDefault="000503F4" w:rsidP="000503F4">
      <w:pPr>
        <w:spacing w:after="0" w:line="240" w:lineRule="auto"/>
        <w:jc w:val="center"/>
        <w:rPr>
          <w:rFonts w:ascii="Arial" w:hAnsi="Arial" w:cs="Arial"/>
          <w:b/>
          <w:color w:val="007AC2"/>
          <w:sz w:val="36"/>
          <w:szCs w:val="36"/>
        </w:rPr>
      </w:pPr>
      <w:r w:rsidRPr="000503F4">
        <w:rPr>
          <w:rFonts w:ascii="Arial" w:hAnsi="Arial" w:cs="Arial"/>
          <w:b/>
          <w:color w:val="007AC2"/>
          <w:sz w:val="36"/>
          <w:szCs w:val="36"/>
        </w:rPr>
        <w:t>Kansas State University and Topcon sign research agreement, start projects</w:t>
      </w:r>
    </w:p>
    <w:p w14:paraId="5B9B7331" w14:textId="77777777" w:rsidR="00515639" w:rsidRPr="00273FEA" w:rsidRDefault="00515639" w:rsidP="00515639">
      <w:pPr>
        <w:spacing w:after="0" w:line="240" w:lineRule="auto"/>
        <w:jc w:val="center"/>
        <w:rPr>
          <w:rFonts w:ascii="Arial" w:hAnsi="Arial" w:cs="Arial"/>
          <w:b/>
          <w:color w:val="007AC2"/>
          <w:sz w:val="10"/>
          <w:szCs w:val="36"/>
        </w:rPr>
      </w:pPr>
    </w:p>
    <w:p w14:paraId="3DC3A139" w14:textId="158B37CA" w:rsidR="00781DC4" w:rsidRPr="00781DC4" w:rsidRDefault="00EF26C4" w:rsidP="00781DC4">
      <w:pPr>
        <w:spacing w:after="0" w:line="240" w:lineRule="auto"/>
        <w:rPr>
          <w:rFonts w:ascii="Arial" w:hAnsi="Arial" w:cs="Arial"/>
          <w:bCs/>
          <w:sz w:val="24"/>
          <w:szCs w:val="24"/>
        </w:rPr>
      </w:pPr>
      <w:r w:rsidRPr="00EF26C4">
        <w:rPr>
          <w:rFonts w:ascii="Arial" w:hAnsi="Arial" w:cs="Arial"/>
          <w:i/>
          <w:iCs/>
          <w:sz w:val="24"/>
          <w:szCs w:val="24"/>
        </w:rPr>
        <w:t>BOONE, Iowa</w:t>
      </w:r>
      <w:r w:rsidRPr="00EF26C4">
        <w:rPr>
          <w:rFonts w:ascii="Arial" w:hAnsi="Arial" w:cs="Arial"/>
          <w:i/>
          <w:sz w:val="24"/>
          <w:szCs w:val="24"/>
        </w:rPr>
        <w:t xml:space="preserve"> </w:t>
      </w:r>
      <w:r w:rsidR="00BE5A68" w:rsidRPr="000503F4">
        <w:rPr>
          <w:rFonts w:ascii="Arial" w:hAnsi="Arial" w:cs="Arial"/>
          <w:i/>
          <w:sz w:val="24"/>
          <w:szCs w:val="24"/>
          <w:lang w:val="es-ES"/>
        </w:rPr>
        <w:t xml:space="preserve">– </w:t>
      </w:r>
      <w:r w:rsidR="00781DC4">
        <w:rPr>
          <w:rFonts w:ascii="Arial" w:hAnsi="Arial" w:cs="Arial"/>
          <w:i/>
          <w:sz w:val="24"/>
          <w:szCs w:val="24"/>
        </w:rPr>
        <w:t>August 29</w:t>
      </w:r>
      <w:r w:rsidR="005E6C9D" w:rsidRPr="000503F4">
        <w:rPr>
          <w:rFonts w:ascii="Arial" w:hAnsi="Arial" w:cs="Arial"/>
          <w:i/>
          <w:sz w:val="24"/>
          <w:szCs w:val="24"/>
        </w:rPr>
        <w:t>, 2018</w:t>
      </w:r>
      <w:r w:rsidR="00BE5A68" w:rsidRPr="000503F4">
        <w:rPr>
          <w:rFonts w:ascii="Arial" w:hAnsi="Arial" w:cs="Arial"/>
          <w:i/>
          <w:sz w:val="24"/>
          <w:szCs w:val="24"/>
        </w:rPr>
        <w:t xml:space="preserve"> </w:t>
      </w:r>
      <w:r w:rsidR="00BE5A68" w:rsidRPr="000503F4">
        <w:rPr>
          <w:rFonts w:ascii="Arial" w:hAnsi="Arial" w:cs="Arial"/>
          <w:i/>
          <w:sz w:val="24"/>
          <w:szCs w:val="24"/>
          <w:lang w:val="es-ES"/>
        </w:rPr>
        <w:t>–</w:t>
      </w:r>
      <w:r w:rsidR="00BE5A68" w:rsidRPr="000503F4">
        <w:rPr>
          <w:rFonts w:ascii="Arial" w:hAnsi="Arial" w:cs="Arial"/>
          <w:sz w:val="24"/>
          <w:szCs w:val="24"/>
          <w:lang w:val="es-ES"/>
        </w:rPr>
        <w:t xml:space="preserve"> </w:t>
      </w:r>
      <w:r w:rsidR="00781DC4" w:rsidRPr="00781DC4">
        <w:rPr>
          <w:rFonts w:ascii="Arial" w:hAnsi="Arial" w:cs="Arial"/>
          <w:bCs/>
          <w:sz w:val="24"/>
          <w:szCs w:val="24"/>
        </w:rPr>
        <w:t xml:space="preserve">Kansas State University and </w:t>
      </w:r>
      <w:hyperlink r:id="rId9" w:history="1">
        <w:r w:rsidR="00781DC4" w:rsidRPr="00781DC4">
          <w:rPr>
            <w:rStyle w:val="Hyperlink"/>
            <w:rFonts w:ascii="Arial" w:hAnsi="Arial" w:cs="Arial"/>
            <w:bCs/>
            <w:sz w:val="24"/>
            <w:szCs w:val="24"/>
          </w:rPr>
          <w:t>Topcon Agriculture</w:t>
        </w:r>
      </w:hyperlink>
      <w:r w:rsidR="00781DC4" w:rsidRPr="00781DC4">
        <w:rPr>
          <w:rFonts w:ascii="Arial" w:hAnsi="Arial" w:cs="Arial"/>
          <w:bCs/>
          <w:sz w:val="24"/>
          <w:szCs w:val="24"/>
        </w:rPr>
        <w:t xml:space="preserve"> are collaborating to develop tools and systems to advance precision agriculture and support farmers. </w:t>
      </w:r>
    </w:p>
    <w:p w14:paraId="150CECDD" w14:textId="77777777" w:rsidR="00781DC4" w:rsidRPr="00781DC4" w:rsidRDefault="00781DC4" w:rsidP="00781DC4">
      <w:pPr>
        <w:spacing w:after="0" w:line="240" w:lineRule="auto"/>
        <w:rPr>
          <w:rFonts w:ascii="Arial" w:hAnsi="Arial" w:cs="Arial"/>
          <w:bCs/>
          <w:sz w:val="24"/>
          <w:szCs w:val="24"/>
        </w:rPr>
      </w:pPr>
    </w:p>
    <w:p w14:paraId="2BE79601" w14:textId="77777777" w:rsidR="00781DC4" w:rsidRPr="00781DC4" w:rsidRDefault="00781DC4" w:rsidP="00781DC4">
      <w:pPr>
        <w:spacing w:after="0" w:line="240" w:lineRule="auto"/>
        <w:rPr>
          <w:rFonts w:ascii="Arial" w:hAnsi="Arial" w:cs="Arial"/>
          <w:bCs/>
          <w:sz w:val="24"/>
          <w:szCs w:val="24"/>
        </w:rPr>
      </w:pPr>
      <w:r w:rsidRPr="00781DC4">
        <w:rPr>
          <w:rFonts w:ascii="Arial" w:hAnsi="Arial" w:cs="Arial"/>
          <w:bCs/>
          <w:sz w:val="24"/>
          <w:szCs w:val="24"/>
        </w:rPr>
        <w:t xml:space="preserve">By working with the university, Topcon Agriculture aims to develop product concepts through gathering requirements, drafting specifications and conducting market research as well as to test products in the lab, on the university farm, and around the state leveraging K-State’s unique knowledge in the domain and using K-State Research and Extension and Agricultural Experiment Station facilities. </w:t>
      </w:r>
    </w:p>
    <w:p w14:paraId="6E727549" w14:textId="77777777" w:rsidR="00781DC4" w:rsidRPr="00781DC4" w:rsidRDefault="00781DC4" w:rsidP="00781DC4">
      <w:pPr>
        <w:spacing w:after="0" w:line="240" w:lineRule="auto"/>
        <w:rPr>
          <w:rFonts w:ascii="Arial" w:hAnsi="Arial" w:cs="Arial"/>
          <w:bCs/>
          <w:sz w:val="24"/>
          <w:szCs w:val="24"/>
        </w:rPr>
      </w:pPr>
    </w:p>
    <w:p w14:paraId="380A51F4" w14:textId="732CA499" w:rsidR="00781DC4" w:rsidRPr="00781DC4" w:rsidRDefault="00781DC4" w:rsidP="00781DC4">
      <w:pPr>
        <w:spacing w:after="0" w:line="240" w:lineRule="auto"/>
        <w:rPr>
          <w:rFonts w:ascii="Arial" w:hAnsi="Arial" w:cs="Arial"/>
          <w:bCs/>
          <w:sz w:val="24"/>
          <w:szCs w:val="24"/>
        </w:rPr>
      </w:pPr>
      <w:r w:rsidRPr="00781DC4">
        <w:rPr>
          <w:rFonts w:ascii="Arial" w:hAnsi="Arial" w:cs="Arial"/>
          <w:bCs/>
          <w:sz w:val="24"/>
          <w:szCs w:val="24"/>
        </w:rPr>
        <w:t>“The strategic advantage of using our combined resources for product development and testing is paramount as Topcon Agriculture is squarely focused on creating value for farmers, dealers and original equipment manufacturers</w:t>
      </w:r>
      <w:r>
        <w:rPr>
          <w:rFonts w:ascii="Arial" w:hAnsi="Arial" w:cs="Arial"/>
          <w:bCs/>
          <w:sz w:val="24"/>
          <w:szCs w:val="24"/>
        </w:rPr>
        <w:t xml:space="preserve">. </w:t>
      </w:r>
      <w:r w:rsidRPr="00781DC4">
        <w:rPr>
          <w:rFonts w:ascii="Arial" w:hAnsi="Arial" w:cs="Arial"/>
          <w:bCs/>
          <w:sz w:val="24"/>
          <w:szCs w:val="24"/>
        </w:rPr>
        <w:t xml:space="preserve">We encourage farmers to ‘Grow without Limits,’” said Brian </w:t>
      </w:r>
      <w:proofErr w:type="spellStart"/>
      <w:r w:rsidRPr="00781DC4">
        <w:rPr>
          <w:rFonts w:ascii="Arial" w:hAnsi="Arial" w:cs="Arial"/>
          <w:bCs/>
          <w:sz w:val="24"/>
          <w:szCs w:val="24"/>
        </w:rPr>
        <w:t>Sorbe</w:t>
      </w:r>
      <w:proofErr w:type="spellEnd"/>
      <w:r w:rsidRPr="00781DC4">
        <w:rPr>
          <w:rFonts w:ascii="Arial" w:hAnsi="Arial" w:cs="Arial"/>
          <w:bCs/>
          <w:sz w:val="24"/>
          <w:szCs w:val="24"/>
        </w:rPr>
        <w:t xml:space="preserve">, VP Sales and Marketing for Topcon Agriculture. </w:t>
      </w:r>
    </w:p>
    <w:p w14:paraId="7EF6CEC9" w14:textId="77777777" w:rsidR="00781DC4" w:rsidRPr="00781DC4" w:rsidRDefault="00781DC4" w:rsidP="00781DC4">
      <w:pPr>
        <w:spacing w:after="0" w:line="240" w:lineRule="auto"/>
        <w:rPr>
          <w:rFonts w:ascii="Arial" w:hAnsi="Arial" w:cs="Arial"/>
          <w:bCs/>
          <w:sz w:val="24"/>
          <w:szCs w:val="24"/>
        </w:rPr>
      </w:pPr>
    </w:p>
    <w:p w14:paraId="76969047" w14:textId="12B37F8A" w:rsidR="00781DC4" w:rsidRPr="00781DC4" w:rsidRDefault="00781DC4" w:rsidP="00781DC4">
      <w:pPr>
        <w:spacing w:after="0" w:line="240" w:lineRule="auto"/>
        <w:rPr>
          <w:rFonts w:ascii="Arial" w:hAnsi="Arial" w:cs="Arial"/>
          <w:bCs/>
          <w:sz w:val="24"/>
          <w:szCs w:val="24"/>
        </w:rPr>
      </w:pPr>
      <w:r w:rsidRPr="00781DC4">
        <w:rPr>
          <w:rFonts w:ascii="Arial" w:hAnsi="Arial" w:cs="Arial"/>
          <w:bCs/>
          <w:sz w:val="24"/>
          <w:szCs w:val="24"/>
        </w:rPr>
        <w:t xml:space="preserve">“Topcon is globally taking an increasing tactical interest in university partnerships, </w:t>
      </w:r>
      <w:proofErr w:type="gramStart"/>
      <w:r w:rsidRPr="00781DC4">
        <w:rPr>
          <w:rFonts w:ascii="Arial" w:hAnsi="Arial" w:cs="Arial"/>
          <w:bCs/>
          <w:sz w:val="24"/>
          <w:szCs w:val="24"/>
        </w:rPr>
        <w:t>similar to</w:t>
      </w:r>
      <w:proofErr w:type="gramEnd"/>
      <w:r w:rsidRPr="00781DC4">
        <w:rPr>
          <w:rFonts w:ascii="Arial" w:hAnsi="Arial" w:cs="Arial"/>
          <w:bCs/>
          <w:sz w:val="24"/>
          <w:szCs w:val="24"/>
        </w:rPr>
        <w:t xml:space="preserve"> this great step with K-State</w:t>
      </w:r>
      <w:r>
        <w:rPr>
          <w:rFonts w:ascii="Arial" w:hAnsi="Arial" w:cs="Arial"/>
          <w:bCs/>
          <w:sz w:val="24"/>
          <w:szCs w:val="24"/>
        </w:rPr>
        <w:t xml:space="preserve">. </w:t>
      </w:r>
      <w:r w:rsidRPr="00781DC4">
        <w:rPr>
          <w:rFonts w:ascii="Arial" w:hAnsi="Arial" w:cs="Arial"/>
          <w:bCs/>
          <w:sz w:val="24"/>
          <w:szCs w:val="24"/>
        </w:rPr>
        <w:t xml:space="preserve">We believe that the intersection between sensors, data, and action are within our grasp, and progressive universities like K-State are in a unique position to help us achieve this,” said Fabio </w:t>
      </w:r>
      <w:proofErr w:type="spellStart"/>
      <w:r w:rsidRPr="00781DC4">
        <w:rPr>
          <w:rFonts w:ascii="Arial" w:hAnsi="Arial" w:cs="Arial"/>
          <w:bCs/>
          <w:sz w:val="24"/>
          <w:szCs w:val="24"/>
        </w:rPr>
        <w:t>Isaia</w:t>
      </w:r>
      <w:proofErr w:type="spellEnd"/>
      <w:r w:rsidRPr="00781DC4">
        <w:rPr>
          <w:rFonts w:ascii="Arial" w:hAnsi="Arial" w:cs="Arial"/>
          <w:bCs/>
          <w:sz w:val="24"/>
          <w:szCs w:val="24"/>
        </w:rPr>
        <w:t>, CEO of Topcon Agriculture. “For example, we see K-State as one of the most important partners of TAP, our Ag Platform, and we look forward to developing together value-added services for our customers.”</w:t>
      </w:r>
    </w:p>
    <w:p w14:paraId="0929F13A" w14:textId="77777777" w:rsidR="00781DC4" w:rsidRPr="00781DC4" w:rsidRDefault="00781DC4" w:rsidP="00781DC4">
      <w:pPr>
        <w:spacing w:after="0" w:line="240" w:lineRule="auto"/>
        <w:rPr>
          <w:rFonts w:ascii="Arial" w:hAnsi="Arial" w:cs="Arial"/>
          <w:bCs/>
          <w:sz w:val="24"/>
          <w:szCs w:val="24"/>
        </w:rPr>
      </w:pPr>
    </w:p>
    <w:p w14:paraId="2917F43F" w14:textId="77777777" w:rsidR="00781DC4" w:rsidRPr="00781DC4" w:rsidRDefault="00781DC4" w:rsidP="00781DC4">
      <w:pPr>
        <w:spacing w:after="0" w:line="240" w:lineRule="auto"/>
        <w:rPr>
          <w:rFonts w:ascii="Arial" w:hAnsi="Arial" w:cs="Arial"/>
          <w:bCs/>
          <w:sz w:val="24"/>
          <w:szCs w:val="24"/>
        </w:rPr>
      </w:pPr>
      <w:r w:rsidRPr="00781DC4">
        <w:rPr>
          <w:rFonts w:ascii="Arial" w:hAnsi="Arial" w:cs="Arial"/>
          <w:bCs/>
          <w:sz w:val="24"/>
          <w:szCs w:val="24"/>
        </w:rPr>
        <w:t xml:space="preserve">“Our facilities and research strengths are an excellent fit for Topcon’s business,” said Ernie Minton, interim dean of the College of Agriculture and director of K-State Research and Extension. </w:t>
      </w:r>
    </w:p>
    <w:p w14:paraId="1701D4E1" w14:textId="77777777" w:rsidR="00781DC4" w:rsidRPr="00781DC4" w:rsidRDefault="00781DC4" w:rsidP="00781DC4">
      <w:pPr>
        <w:spacing w:after="0" w:line="240" w:lineRule="auto"/>
        <w:rPr>
          <w:rFonts w:ascii="Arial" w:hAnsi="Arial" w:cs="Arial"/>
          <w:bCs/>
          <w:sz w:val="24"/>
          <w:szCs w:val="24"/>
        </w:rPr>
      </w:pPr>
    </w:p>
    <w:p w14:paraId="3C5073DC" w14:textId="77777777" w:rsidR="00781DC4" w:rsidRPr="00781DC4" w:rsidRDefault="00781DC4" w:rsidP="00781DC4">
      <w:pPr>
        <w:spacing w:after="0" w:line="240" w:lineRule="auto"/>
        <w:rPr>
          <w:rFonts w:ascii="Arial" w:hAnsi="Arial" w:cs="Arial"/>
          <w:bCs/>
          <w:sz w:val="24"/>
          <w:szCs w:val="24"/>
        </w:rPr>
      </w:pPr>
      <w:r w:rsidRPr="00781DC4">
        <w:rPr>
          <w:rFonts w:ascii="Arial" w:hAnsi="Arial" w:cs="Arial"/>
          <w:bCs/>
          <w:sz w:val="24"/>
          <w:szCs w:val="24"/>
        </w:rPr>
        <w:t xml:space="preserve">Minton said researchers are interested in working with the company because of its broad, interdisciplinary approach and involvement in many areas that are highly relevant to Kansas producers. </w:t>
      </w:r>
    </w:p>
    <w:p w14:paraId="75799AA2" w14:textId="77777777" w:rsidR="00781DC4" w:rsidRPr="00781DC4" w:rsidRDefault="00781DC4" w:rsidP="00781DC4">
      <w:pPr>
        <w:spacing w:after="0" w:line="240" w:lineRule="auto"/>
        <w:rPr>
          <w:rFonts w:ascii="Arial" w:hAnsi="Arial" w:cs="Arial"/>
          <w:bCs/>
          <w:sz w:val="24"/>
          <w:szCs w:val="24"/>
        </w:rPr>
      </w:pPr>
    </w:p>
    <w:p w14:paraId="552E1F47" w14:textId="77777777" w:rsidR="00781DC4" w:rsidRPr="00781DC4" w:rsidRDefault="00781DC4" w:rsidP="00781DC4">
      <w:pPr>
        <w:spacing w:after="0" w:line="240" w:lineRule="auto"/>
        <w:rPr>
          <w:rFonts w:ascii="Arial" w:hAnsi="Arial" w:cs="Arial"/>
          <w:bCs/>
          <w:sz w:val="24"/>
          <w:szCs w:val="24"/>
        </w:rPr>
      </w:pPr>
      <w:r w:rsidRPr="00781DC4">
        <w:rPr>
          <w:rFonts w:ascii="Arial" w:hAnsi="Arial" w:cs="Arial"/>
          <w:bCs/>
          <w:sz w:val="24"/>
          <w:szCs w:val="24"/>
        </w:rPr>
        <w:lastRenderedPageBreak/>
        <w:t xml:space="preserve">“Partnership with Topcon Agriculture demonstrates our commitment to keeping Kansas producers up-to-date. Precision agriculture offers new tools that will help farmers prosper as they work to feed the world’s growing population,” Minton said. </w:t>
      </w:r>
    </w:p>
    <w:p w14:paraId="6572CC52" w14:textId="77777777" w:rsidR="00781DC4" w:rsidRPr="00781DC4" w:rsidRDefault="00781DC4" w:rsidP="00781DC4">
      <w:pPr>
        <w:spacing w:after="0" w:line="240" w:lineRule="auto"/>
        <w:rPr>
          <w:rFonts w:ascii="Arial" w:hAnsi="Arial" w:cs="Arial"/>
          <w:bCs/>
          <w:sz w:val="24"/>
          <w:szCs w:val="24"/>
        </w:rPr>
      </w:pPr>
    </w:p>
    <w:p w14:paraId="0015445A" w14:textId="77777777" w:rsidR="00781DC4" w:rsidRPr="00781DC4" w:rsidRDefault="00781DC4" w:rsidP="00781DC4">
      <w:pPr>
        <w:spacing w:after="0" w:line="240" w:lineRule="auto"/>
        <w:rPr>
          <w:rFonts w:ascii="Arial" w:hAnsi="Arial" w:cs="Arial"/>
          <w:bCs/>
          <w:sz w:val="24"/>
          <w:szCs w:val="24"/>
        </w:rPr>
      </w:pPr>
      <w:r w:rsidRPr="00781DC4">
        <w:rPr>
          <w:rFonts w:ascii="Arial" w:hAnsi="Arial" w:cs="Arial"/>
          <w:bCs/>
          <w:sz w:val="24"/>
          <w:szCs w:val="24"/>
        </w:rPr>
        <w:t xml:space="preserve">Kansas State University emphasizes industry collaboration and has seen an 80 percent increase in the number of industry-funded projects in the last five years. The university has successfully pursued master research and service agreements with </w:t>
      </w:r>
      <w:proofErr w:type="gramStart"/>
      <w:r w:rsidRPr="00781DC4">
        <w:rPr>
          <w:rFonts w:ascii="Arial" w:hAnsi="Arial" w:cs="Arial"/>
          <w:bCs/>
          <w:sz w:val="24"/>
          <w:szCs w:val="24"/>
        </w:rPr>
        <w:t>a number of</w:t>
      </w:r>
      <w:proofErr w:type="gramEnd"/>
      <w:r w:rsidRPr="00781DC4">
        <w:rPr>
          <w:rFonts w:ascii="Arial" w:hAnsi="Arial" w:cs="Arial"/>
          <w:bCs/>
          <w:sz w:val="24"/>
          <w:szCs w:val="24"/>
        </w:rPr>
        <w:t xml:space="preserve"> industry partners. </w:t>
      </w:r>
    </w:p>
    <w:p w14:paraId="4AEBED03" w14:textId="77777777" w:rsidR="00781DC4" w:rsidRPr="00781DC4" w:rsidRDefault="00781DC4" w:rsidP="00781DC4">
      <w:pPr>
        <w:spacing w:after="0" w:line="240" w:lineRule="auto"/>
        <w:rPr>
          <w:rFonts w:ascii="Arial" w:hAnsi="Arial" w:cs="Arial"/>
          <w:bCs/>
          <w:sz w:val="24"/>
          <w:szCs w:val="24"/>
        </w:rPr>
      </w:pPr>
    </w:p>
    <w:p w14:paraId="57F06E65" w14:textId="77777777" w:rsidR="00781DC4" w:rsidRPr="00781DC4" w:rsidRDefault="00781DC4" w:rsidP="00781DC4">
      <w:pPr>
        <w:spacing w:after="0" w:line="240" w:lineRule="auto"/>
        <w:rPr>
          <w:rFonts w:ascii="Arial" w:hAnsi="Arial" w:cs="Arial"/>
          <w:bCs/>
          <w:sz w:val="24"/>
          <w:szCs w:val="24"/>
        </w:rPr>
      </w:pPr>
      <w:r w:rsidRPr="00781DC4">
        <w:rPr>
          <w:rFonts w:ascii="Arial" w:hAnsi="Arial" w:cs="Arial"/>
          <w:bCs/>
          <w:sz w:val="24"/>
          <w:szCs w:val="24"/>
        </w:rPr>
        <w:t xml:space="preserve">“Partnership with Topcon Agriculture aligns with our strategy to engage in collaborative research with industry,” said Peter </w:t>
      </w:r>
      <w:proofErr w:type="spellStart"/>
      <w:r w:rsidRPr="00781DC4">
        <w:rPr>
          <w:rFonts w:ascii="Arial" w:hAnsi="Arial" w:cs="Arial"/>
          <w:bCs/>
          <w:sz w:val="24"/>
          <w:szCs w:val="24"/>
        </w:rPr>
        <w:t>Dorhout</w:t>
      </w:r>
      <w:proofErr w:type="spellEnd"/>
      <w:r w:rsidRPr="00781DC4">
        <w:rPr>
          <w:rFonts w:ascii="Arial" w:hAnsi="Arial" w:cs="Arial"/>
          <w:bCs/>
          <w:sz w:val="24"/>
          <w:szCs w:val="24"/>
        </w:rPr>
        <w:t xml:space="preserve">, vice president for research. “We are committed to strategic, enduring alliances to ensure that some of our applied research results in technology transfer and real-world applications that boost the Kansas economy,” he said.  </w:t>
      </w:r>
    </w:p>
    <w:p w14:paraId="3DC80C28" w14:textId="77777777" w:rsidR="00781DC4" w:rsidRPr="00781DC4" w:rsidRDefault="00781DC4" w:rsidP="00781DC4">
      <w:pPr>
        <w:spacing w:after="0" w:line="240" w:lineRule="auto"/>
        <w:rPr>
          <w:rFonts w:ascii="Arial" w:hAnsi="Arial" w:cs="Arial"/>
          <w:bCs/>
          <w:sz w:val="24"/>
          <w:szCs w:val="24"/>
        </w:rPr>
      </w:pPr>
    </w:p>
    <w:p w14:paraId="3E8730D9" w14:textId="77777777" w:rsidR="00781DC4" w:rsidRPr="00781DC4" w:rsidRDefault="00781DC4" w:rsidP="00781DC4">
      <w:pPr>
        <w:spacing w:after="0" w:line="240" w:lineRule="auto"/>
        <w:rPr>
          <w:rFonts w:ascii="Arial" w:hAnsi="Arial" w:cs="Arial"/>
          <w:bCs/>
          <w:sz w:val="24"/>
          <w:szCs w:val="24"/>
        </w:rPr>
      </w:pPr>
      <w:r w:rsidRPr="00781DC4">
        <w:rPr>
          <w:rFonts w:ascii="Arial" w:hAnsi="Arial" w:cs="Arial"/>
          <w:bCs/>
          <w:sz w:val="24"/>
          <w:szCs w:val="24"/>
        </w:rPr>
        <w:t xml:space="preserve">“The research collaborations established with Topcon are the beginning of a mutually beneficial partnership, and we look forward to expanding the relationship to advance innovation in precision agriculture in Kansas and beyond,” said Rebecca Robinson, director of economic development at the Kansas State University Institute for Commercialization. </w:t>
      </w:r>
    </w:p>
    <w:p w14:paraId="305C4103" w14:textId="3CC71D81" w:rsidR="00CC6EAD" w:rsidRPr="000503F4" w:rsidRDefault="00CC6EAD" w:rsidP="00781DC4">
      <w:pPr>
        <w:spacing w:after="0" w:line="240" w:lineRule="auto"/>
        <w:rPr>
          <w:rFonts w:ascii="Arial" w:hAnsi="Arial" w:cs="Arial"/>
          <w:bCs/>
          <w:sz w:val="24"/>
          <w:szCs w:val="24"/>
        </w:rPr>
      </w:pPr>
    </w:p>
    <w:p w14:paraId="7A0BDF57" w14:textId="77777777" w:rsidR="000503F4" w:rsidRPr="000503F4" w:rsidRDefault="000503F4" w:rsidP="000503F4">
      <w:pPr>
        <w:spacing w:after="0" w:line="240" w:lineRule="auto"/>
        <w:rPr>
          <w:rFonts w:ascii="Arial" w:hAnsi="Arial" w:cs="Arial"/>
          <w:bCs/>
          <w:szCs w:val="24"/>
        </w:rPr>
      </w:pPr>
    </w:p>
    <w:p w14:paraId="510EE85C" w14:textId="3AC9412A" w:rsidR="008A59EB" w:rsidRPr="000503F4" w:rsidRDefault="008A59EB" w:rsidP="000503F4">
      <w:pPr>
        <w:spacing w:after="0" w:line="240" w:lineRule="auto"/>
        <w:rPr>
          <w:rFonts w:ascii="Arial" w:hAnsi="Arial" w:cs="Arial"/>
          <w:color w:val="808080" w:themeColor="background1" w:themeShade="80"/>
          <w:sz w:val="16"/>
          <w:szCs w:val="16"/>
        </w:rPr>
      </w:pPr>
      <w:r w:rsidRPr="000503F4">
        <w:rPr>
          <w:rFonts w:ascii="Arial" w:hAnsi="Arial" w:cs="Arial"/>
          <w:b/>
          <w:color w:val="808080" w:themeColor="background1" w:themeShade="80"/>
          <w:sz w:val="16"/>
          <w:szCs w:val="16"/>
        </w:rPr>
        <w:t xml:space="preserve">About Topcon Agriculture Group </w:t>
      </w:r>
      <w:r w:rsidRPr="000503F4">
        <w:rPr>
          <w:rFonts w:ascii="Arial" w:hAnsi="Arial" w:cs="Arial"/>
          <w:b/>
          <w:color w:val="808080" w:themeColor="background1" w:themeShade="80"/>
          <w:sz w:val="16"/>
          <w:szCs w:val="16"/>
        </w:rPr>
        <w:br/>
      </w:r>
      <w:r w:rsidR="005E6C9D" w:rsidRPr="000503F4">
        <w:rPr>
          <w:rFonts w:ascii="Arial" w:hAnsi="Arial" w:cs="Arial"/>
          <w:bCs/>
          <w:color w:val="808080" w:themeColor="background1" w:themeShade="80"/>
          <w:sz w:val="16"/>
          <w:szCs w:val="16"/>
        </w:rPr>
        <w:t>Topcon Agriculture Group is a division of the Topcon Positioning Group, headquartered in Livermore, California, USA (</w:t>
      </w:r>
      <w:hyperlink r:id="rId10" w:history="1">
        <w:r w:rsidR="005E6C9D" w:rsidRPr="000503F4">
          <w:rPr>
            <w:rStyle w:val="Hyperlink"/>
            <w:rFonts w:ascii="Arial" w:hAnsi="Arial" w:cs="Arial"/>
            <w:bCs/>
            <w:sz w:val="16"/>
            <w:szCs w:val="16"/>
          </w:rPr>
          <w:t>topconpositioning.com</w:t>
        </w:r>
      </w:hyperlink>
      <w:r w:rsidR="005E6C9D" w:rsidRPr="000503F4">
        <w:rPr>
          <w:rFonts w:ascii="Arial" w:hAnsi="Arial" w:cs="Arial"/>
          <w:bCs/>
          <w:color w:val="808080" w:themeColor="background1" w:themeShade="80"/>
          <w:sz w:val="16"/>
          <w:szCs w:val="16"/>
        </w:rPr>
        <w:t>). The global Topcon Agriculture Group (</w:t>
      </w:r>
      <w:hyperlink r:id="rId11" w:history="1">
        <w:r w:rsidR="005E6C9D" w:rsidRPr="000503F4">
          <w:rPr>
            <w:rStyle w:val="Hyperlink"/>
            <w:rFonts w:ascii="Arial" w:hAnsi="Arial" w:cs="Arial"/>
            <w:bCs/>
            <w:sz w:val="16"/>
            <w:szCs w:val="16"/>
          </w:rPr>
          <w:t>topconagriculture.com</w:t>
        </w:r>
      </w:hyperlink>
      <w:r w:rsidR="005E6C9D" w:rsidRPr="000503F4">
        <w:rPr>
          <w:rFonts w:ascii="Arial" w:hAnsi="Arial" w:cs="Arial"/>
          <w:bCs/>
          <w:color w:val="808080" w:themeColor="background1" w:themeShade="80"/>
          <w:sz w:val="16"/>
          <w:szCs w:val="16"/>
        </w:rPr>
        <w:t xml:space="preserve">) headquarters </w:t>
      </w:r>
      <w:proofErr w:type="gramStart"/>
      <w:r w:rsidR="005E6C9D" w:rsidRPr="000503F4">
        <w:rPr>
          <w:rFonts w:ascii="Arial" w:hAnsi="Arial" w:cs="Arial"/>
          <w:bCs/>
          <w:color w:val="808080" w:themeColor="background1" w:themeShade="80"/>
          <w:sz w:val="16"/>
          <w:szCs w:val="16"/>
        </w:rPr>
        <w:t>is located in</w:t>
      </w:r>
      <w:proofErr w:type="gramEnd"/>
      <w:r w:rsidR="005E6C9D" w:rsidRPr="000503F4">
        <w:rPr>
          <w:rFonts w:ascii="Arial" w:hAnsi="Arial" w:cs="Arial"/>
          <w:bCs/>
          <w:color w:val="808080" w:themeColor="background1" w:themeShade="80"/>
          <w:sz w:val="16"/>
          <w:szCs w:val="16"/>
        </w:rPr>
        <w:t xml:space="preserve"> Turin, Italy, with its North American regional headquarters in Fort Atkinson, Wisconsin. Topcon Agriculture Group provides advanced </w:t>
      </w:r>
      <w:proofErr w:type="spellStart"/>
      <w:r w:rsidR="005E6C9D" w:rsidRPr="000503F4">
        <w:rPr>
          <w:rFonts w:ascii="Arial" w:hAnsi="Arial" w:cs="Arial"/>
          <w:bCs/>
          <w:color w:val="808080" w:themeColor="background1" w:themeShade="80"/>
          <w:sz w:val="16"/>
          <w:szCs w:val="16"/>
        </w:rPr>
        <w:t>IoT</w:t>
      </w:r>
      <w:proofErr w:type="spellEnd"/>
      <w:r w:rsidR="005E6C9D" w:rsidRPr="000503F4">
        <w:rPr>
          <w:rFonts w:ascii="Arial" w:hAnsi="Arial" w:cs="Arial"/>
          <w:bCs/>
          <w:color w:val="808080" w:themeColor="background1" w:themeShade="80"/>
          <w:sz w:val="16"/>
          <w:szCs w:val="16"/>
        </w:rPr>
        <w:t xml:space="preserve"> connected field and farm management solutions for aftermarket and OEM customers in the agriculture industry, integrating high-precision hardware, software and data to bring efficiency and enhance productivity to every phase of the farming operations. Its brands include Topcon, Digi-Star, RDS Technology, and NORAC. Topcon Corporation (</w:t>
      </w:r>
      <w:hyperlink r:id="rId12" w:history="1">
        <w:r w:rsidR="005E6C9D" w:rsidRPr="000503F4">
          <w:rPr>
            <w:rStyle w:val="Hyperlink"/>
            <w:rFonts w:ascii="Arial" w:hAnsi="Arial" w:cs="Arial"/>
            <w:bCs/>
            <w:sz w:val="16"/>
            <w:szCs w:val="16"/>
          </w:rPr>
          <w:t>topcon.com</w:t>
        </w:r>
      </w:hyperlink>
      <w:r w:rsidR="005E6C9D" w:rsidRPr="000503F4">
        <w:rPr>
          <w:rFonts w:ascii="Arial" w:hAnsi="Arial" w:cs="Arial"/>
          <w:bCs/>
          <w:color w:val="808080" w:themeColor="background1" w:themeShade="80"/>
          <w:sz w:val="16"/>
          <w:szCs w:val="16"/>
        </w:rPr>
        <w:t>), founded in 1932, is traded on the Tokyo Stock Exchange (7732).</w:t>
      </w:r>
    </w:p>
    <w:p w14:paraId="6A20895C" w14:textId="77777777" w:rsidR="000A54C5" w:rsidRPr="000503F4" w:rsidRDefault="000A54C5" w:rsidP="000A54C5">
      <w:pPr>
        <w:spacing w:after="0" w:line="240" w:lineRule="auto"/>
        <w:rPr>
          <w:rFonts w:ascii="Arial" w:hAnsi="Arial" w:cs="Arial"/>
          <w:b/>
          <w:color w:val="808080" w:themeColor="background1" w:themeShade="80"/>
          <w:sz w:val="16"/>
          <w:szCs w:val="16"/>
        </w:rPr>
      </w:pPr>
    </w:p>
    <w:p w14:paraId="6D683CEC" w14:textId="2DB9AEE4" w:rsidR="00515639" w:rsidRPr="000503F4" w:rsidRDefault="006D6CC7" w:rsidP="000A54C5">
      <w:pPr>
        <w:spacing w:after="0" w:line="240" w:lineRule="auto"/>
        <w:jc w:val="center"/>
        <w:rPr>
          <w:rFonts w:ascii="Arial" w:hAnsi="Arial" w:cs="Arial"/>
          <w:color w:val="808080" w:themeColor="background1" w:themeShade="80"/>
          <w:sz w:val="16"/>
          <w:szCs w:val="16"/>
        </w:rPr>
      </w:pPr>
      <w:r w:rsidRPr="000503F4">
        <w:rPr>
          <w:rFonts w:ascii="Arial" w:hAnsi="Arial" w:cs="Arial"/>
          <w:color w:val="808080" w:themeColor="background1" w:themeShade="80"/>
          <w:sz w:val="16"/>
          <w:szCs w:val="16"/>
        </w:rPr>
        <w:t>#</w:t>
      </w:r>
      <w:r w:rsidR="00100956" w:rsidRPr="000503F4">
        <w:rPr>
          <w:rFonts w:ascii="Arial" w:hAnsi="Arial" w:cs="Arial"/>
          <w:color w:val="808080" w:themeColor="background1" w:themeShade="80"/>
          <w:sz w:val="16"/>
          <w:szCs w:val="16"/>
        </w:rPr>
        <w:t xml:space="preserve"> </w:t>
      </w:r>
      <w:r w:rsidRPr="000503F4">
        <w:rPr>
          <w:rFonts w:ascii="Arial" w:hAnsi="Arial" w:cs="Arial"/>
          <w:color w:val="808080" w:themeColor="background1" w:themeShade="80"/>
          <w:sz w:val="16"/>
          <w:szCs w:val="16"/>
        </w:rPr>
        <w:t>#</w:t>
      </w:r>
      <w:r w:rsidR="00100956" w:rsidRPr="000503F4">
        <w:rPr>
          <w:rFonts w:ascii="Arial" w:hAnsi="Arial" w:cs="Arial"/>
          <w:color w:val="808080" w:themeColor="background1" w:themeShade="80"/>
          <w:sz w:val="16"/>
          <w:szCs w:val="16"/>
        </w:rPr>
        <w:t xml:space="preserve"> </w:t>
      </w:r>
      <w:r w:rsidRPr="000503F4">
        <w:rPr>
          <w:rFonts w:ascii="Arial" w:hAnsi="Arial" w:cs="Arial"/>
          <w:color w:val="808080" w:themeColor="background1" w:themeShade="80"/>
          <w:sz w:val="16"/>
          <w:szCs w:val="16"/>
        </w:rPr>
        <w:t>#</w:t>
      </w:r>
    </w:p>
    <w:p w14:paraId="4247AD8E" w14:textId="5E394822" w:rsidR="00100956" w:rsidRPr="000503F4" w:rsidRDefault="00C0051B" w:rsidP="00183D4F">
      <w:pPr>
        <w:spacing w:after="0" w:line="240" w:lineRule="auto"/>
        <w:outlineLvl w:val="0"/>
        <w:rPr>
          <w:rFonts w:ascii="Arial" w:hAnsi="Arial" w:cs="Arial"/>
          <w:b/>
          <w:color w:val="808080" w:themeColor="background1" w:themeShade="80"/>
          <w:sz w:val="16"/>
          <w:szCs w:val="16"/>
        </w:rPr>
      </w:pPr>
      <w:r w:rsidRPr="000503F4">
        <w:rPr>
          <w:rFonts w:ascii="Arial" w:hAnsi="Arial" w:cs="Arial"/>
          <w:b/>
          <w:color w:val="808080" w:themeColor="background1" w:themeShade="80"/>
          <w:sz w:val="16"/>
          <w:szCs w:val="16"/>
        </w:rPr>
        <w:t>Press Contact</w:t>
      </w:r>
      <w:r w:rsidR="00B316B4" w:rsidRPr="000503F4">
        <w:rPr>
          <w:rFonts w:ascii="Arial" w:hAnsi="Arial" w:cs="Arial"/>
          <w:b/>
          <w:color w:val="808080" w:themeColor="background1" w:themeShade="80"/>
          <w:sz w:val="16"/>
          <w:szCs w:val="16"/>
        </w:rPr>
        <w:t xml:space="preserve">: </w:t>
      </w:r>
    </w:p>
    <w:p w14:paraId="6DCE2A87" w14:textId="77777777" w:rsidR="0083590F" w:rsidRPr="000503F4" w:rsidRDefault="0083590F" w:rsidP="00183D4F">
      <w:pPr>
        <w:spacing w:after="0" w:line="240" w:lineRule="auto"/>
        <w:outlineLvl w:val="0"/>
        <w:rPr>
          <w:rFonts w:ascii="Arial" w:hAnsi="Arial" w:cs="Arial"/>
          <w:bCs/>
          <w:color w:val="808080" w:themeColor="background1" w:themeShade="80"/>
          <w:sz w:val="16"/>
          <w:szCs w:val="16"/>
        </w:rPr>
      </w:pPr>
      <w:r w:rsidRPr="000503F4">
        <w:rPr>
          <w:rFonts w:ascii="Arial" w:hAnsi="Arial" w:cs="Arial"/>
          <w:bCs/>
          <w:color w:val="808080" w:themeColor="background1" w:themeShade="80"/>
          <w:sz w:val="16"/>
          <w:szCs w:val="16"/>
        </w:rPr>
        <w:t>Topcon Positioning Group</w:t>
      </w:r>
    </w:p>
    <w:p w14:paraId="19427BE6" w14:textId="77777777" w:rsidR="0083590F" w:rsidRPr="000503F4" w:rsidRDefault="0083590F" w:rsidP="0083590F">
      <w:pPr>
        <w:spacing w:after="0" w:line="240" w:lineRule="auto"/>
        <w:rPr>
          <w:rFonts w:ascii="Arial" w:hAnsi="Arial" w:cs="Arial"/>
          <w:bCs/>
          <w:color w:val="808080" w:themeColor="background1" w:themeShade="80"/>
          <w:sz w:val="16"/>
          <w:szCs w:val="16"/>
        </w:rPr>
      </w:pPr>
      <w:r w:rsidRPr="000503F4">
        <w:rPr>
          <w:rFonts w:ascii="Arial" w:hAnsi="Arial" w:cs="Arial"/>
          <w:bCs/>
          <w:color w:val="808080" w:themeColor="background1" w:themeShade="80"/>
          <w:sz w:val="16"/>
          <w:szCs w:val="16"/>
        </w:rPr>
        <w:t>Staci Fitzgerald</w:t>
      </w:r>
    </w:p>
    <w:p w14:paraId="2697EDF7" w14:textId="77777777" w:rsidR="0083590F" w:rsidRPr="000503F4" w:rsidRDefault="001A79A4" w:rsidP="0083590F">
      <w:pPr>
        <w:spacing w:after="0" w:line="240" w:lineRule="auto"/>
        <w:rPr>
          <w:rFonts w:ascii="Arial" w:hAnsi="Arial" w:cs="Arial"/>
          <w:bCs/>
          <w:color w:val="808080" w:themeColor="background1" w:themeShade="80"/>
          <w:sz w:val="16"/>
          <w:szCs w:val="16"/>
        </w:rPr>
      </w:pPr>
      <w:hyperlink r:id="rId13" w:history="1">
        <w:r w:rsidR="0083590F" w:rsidRPr="000503F4">
          <w:rPr>
            <w:rStyle w:val="Hyperlink"/>
            <w:rFonts w:ascii="Arial" w:hAnsi="Arial" w:cs="Arial"/>
            <w:bCs/>
            <w:sz w:val="16"/>
            <w:szCs w:val="16"/>
          </w:rPr>
          <w:t>corpcomm@topcon.com</w:t>
        </w:r>
      </w:hyperlink>
    </w:p>
    <w:p w14:paraId="2D90D42E" w14:textId="77777777" w:rsidR="0083590F" w:rsidRPr="000503F4" w:rsidRDefault="0083590F" w:rsidP="0083590F">
      <w:pPr>
        <w:spacing w:after="0" w:line="240" w:lineRule="auto"/>
        <w:rPr>
          <w:rFonts w:ascii="Arial" w:hAnsi="Arial" w:cs="Arial"/>
          <w:bCs/>
          <w:color w:val="808080" w:themeColor="background1" w:themeShade="80"/>
          <w:sz w:val="16"/>
          <w:szCs w:val="16"/>
        </w:rPr>
      </w:pPr>
      <w:r w:rsidRPr="000503F4">
        <w:rPr>
          <w:rFonts w:ascii="Arial" w:hAnsi="Arial" w:cs="Arial"/>
          <w:bCs/>
          <w:color w:val="808080" w:themeColor="background1" w:themeShade="80"/>
          <w:sz w:val="16"/>
          <w:szCs w:val="16"/>
        </w:rPr>
        <w:t>+1 925-245-8610</w:t>
      </w:r>
    </w:p>
    <w:p w14:paraId="67A380E6" w14:textId="01A91E39" w:rsidR="00160745" w:rsidRPr="000503F4" w:rsidRDefault="0083590F" w:rsidP="00C47E9C">
      <w:pPr>
        <w:spacing w:after="0" w:line="240" w:lineRule="auto"/>
        <w:rPr>
          <w:rFonts w:ascii="Arial" w:hAnsi="Arial" w:cs="Arial"/>
          <w:bCs/>
          <w:color w:val="808080" w:themeColor="background1" w:themeShade="80"/>
          <w:sz w:val="16"/>
          <w:szCs w:val="16"/>
        </w:rPr>
      </w:pPr>
      <w:r w:rsidRPr="000503F4">
        <w:rPr>
          <w:rFonts w:ascii="Arial" w:hAnsi="Arial" w:cs="Arial"/>
          <w:bCs/>
          <w:color w:val="808080" w:themeColor="background1" w:themeShade="80"/>
          <w:sz w:val="16"/>
          <w:szCs w:val="16"/>
        </w:rPr>
        <w:t> </w:t>
      </w:r>
    </w:p>
    <w:sectPr w:rsidR="00160745" w:rsidRPr="000503F4" w:rsidSect="00160745">
      <w:headerReference w:type="default" r:id="rId14"/>
      <w:footerReference w:type="default" r:id="rId15"/>
      <w:pgSz w:w="12240" w:h="15840"/>
      <w:pgMar w:top="2160" w:right="1440" w:bottom="245" w:left="1440" w:header="144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3DC2BD" w14:textId="77777777" w:rsidR="001A79A4" w:rsidRDefault="001A79A4" w:rsidP="00C0051B">
      <w:pPr>
        <w:spacing w:after="0" w:line="240" w:lineRule="auto"/>
      </w:pPr>
      <w:r>
        <w:separator/>
      </w:r>
    </w:p>
  </w:endnote>
  <w:endnote w:type="continuationSeparator" w:id="0">
    <w:p w14:paraId="48E04E5C" w14:textId="77777777" w:rsidR="001A79A4" w:rsidRDefault="001A79A4" w:rsidP="00C0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DAEBF" w14:textId="5F404042" w:rsidR="008B3AB6" w:rsidRDefault="008B3AB6" w:rsidP="00A6367E">
    <w:pPr>
      <w:pStyle w:val="Footer"/>
      <w:tabs>
        <w:tab w:val="clear" w:pos="4680"/>
        <w:tab w:val="clear" w:pos="9360"/>
        <w:tab w:val="left" w:pos="1655"/>
      </w:tabs>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CEC7B0" w14:textId="77777777" w:rsidR="001A79A4" w:rsidRDefault="001A79A4" w:rsidP="00C0051B">
      <w:pPr>
        <w:spacing w:after="0" w:line="240" w:lineRule="auto"/>
      </w:pPr>
      <w:r>
        <w:separator/>
      </w:r>
    </w:p>
  </w:footnote>
  <w:footnote w:type="continuationSeparator" w:id="0">
    <w:p w14:paraId="1835D235" w14:textId="77777777" w:rsidR="001A79A4" w:rsidRDefault="001A79A4" w:rsidP="00C0051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9480D" w14:textId="486B86C5" w:rsidR="008B3AB6" w:rsidRDefault="006F0FDB">
    <w:pPr>
      <w:pStyle w:val="Header"/>
    </w:pPr>
    <w:r>
      <w:rPr>
        <w:noProof/>
      </w:rPr>
      <mc:AlternateContent>
        <mc:Choice Requires="wps">
          <w:drawing>
            <wp:anchor distT="0" distB="0" distL="114300" distR="114300" simplePos="0" relativeHeight="251663360" behindDoc="0" locked="0" layoutInCell="1" allowOverlap="1" wp14:anchorId="601E0550" wp14:editId="0C1860B9">
              <wp:simplePos x="0" y="0"/>
              <wp:positionH relativeFrom="column">
                <wp:posOffset>-807519</wp:posOffset>
              </wp:positionH>
              <wp:positionV relativeFrom="paragraph">
                <wp:posOffset>-798830</wp:posOffset>
              </wp:positionV>
              <wp:extent cx="7958269" cy="1365777"/>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7958269" cy="136577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1">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1E0550" id="_x0000_t202" coordsize="21600,21600" o:spt="202" path="m0,0l0,21600,21600,21600,21600,0xe">
              <v:stroke joinstyle="miter"/>
              <v:path gradientshapeok="t" o:connecttype="rect"/>
            </v:shapetype>
            <v:shape id="Text Box 3" o:spid="_x0000_s1026" type="#_x0000_t202" style="position:absolute;margin-left:-63.6pt;margin-top:-62.85pt;width:626.65pt;height:10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" filled="f" stroked="f">
              <v:textbo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1">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v:textbox>
            </v:shape>
          </w:pict>
        </mc:Fallback>
      </mc:AlternateContent>
    </w:r>
  </w:p>
  <w:p w14:paraId="307DF144" w14:textId="06585780" w:rsidR="008B3AB6" w:rsidRDefault="008B3AB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82A6D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hideSpellingErrors/>
  <w:hideGrammaticalErrors/>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DD7"/>
    <w:rsid w:val="000133D7"/>
    <w:rsid w:val="00027F76"/>
    <w:rsid w:val="000503F4"/>
    <w:rsid w:val="00052116"/>
    <w:rsid w:val="00061319"/>
    <w:rsid w:val="00062ADB"/>
    <w:rsid w:val="0008609D"/>
    <w:rsid w:val="000A54C5"/>
    <w:rsid w:val="000D6E25"/>
    <w:rsid w:val="00100956"/>
    <w:rsid w:val="00127DC1"/>
    <w:rsid w:val="00147AD0"/>
    <w:rsid w:val="00160745"/>
    <w:rsid w:val="00183D4F"/>
    <w:rsid w:val="00185694"/>
    <w:rsid w:val="001A5E58"/>
    <w:rsid w:val="001A79A4"/>
    <w:rsid w:val="001B0E35"/>
    <w:rsid w:val="001D4CD5"/>
    <w:rsid w:val="002009B7"/>
    <w:rsid w:val="00206B4E"/>
    <w:rsid w:val="00215ABC"/>
    <w:rsid w:val="002204AE"/>
    <w:rsid w:val="0023586D"/>
    <w:rsid w:val="0026243B"/>
    <w:rsid w:val="00273FEA"/>
    <w:rsid w:val="002B0489"/>
    <w:rsid w:val="002B423C"/>
    <w:rsid w:val="002C4CA0"/>
    <w:rsid w:val="002C6380"/>
    <w:rsid w:val="0030516C"/>
    <w:rsid w:val="0033262D"/>
    <w:rsid w:val="00332BFF"/>
    <w:rsid w:val="00380AD1"/>
    <w:rsid w:val="00396363"/>
    <w:rsid w:val="003A2650"/>
    <w:rsid w:val="003C2C91"/>
    <w:rsid w:val="003E4BD9"/>
    <w:rsid w:val="003E7538"/>
    <w:rsid w:val="003E7DC8"/>
    <w:rsid w:val="00416F47"/>
    <w:rsid w:val="004413BC"/>
    <w:rsid w:val="004618CD"/>
    <w:rsid w:val="004A599B"/>
    <w:rsid w:val="004B1444"/>
    <w:rsid w:val="004B4B1F"/>
    <w:rsid w:val="004B5009"/>
    <w:rsid w:val="004D24F5"/>
    <w:rsid w:val="004E2E67"/>
    <w:rsid w:val="004E351A"/>
    <w:rsid w:val="004E7AC8"/>
    <w:rsid w:val="00515639"/>
    <w:rsid w:val="00536C9E"/>
    <w:rsid w:val="0057688E"/>
    <w:rsid w:val="005870F3"/>
    <w:rsid w:val="005E6C9D"/>
    <w:rsid w:val="00681CE8"/>
    <w:rsid w:val="006B18E5"/>
    <w:rsid w:val="006D4E6C"/>
    <w:rsid w:val="006D6CC7"/>
    <w:rsid w:val="006F0FDB"/>
    <w:rsid w:val="006F2203"/>
    <w:rsid w:val="006F6694"/>
    <w:rsid w:val="00703C71"/>
    <w:rsid w:val="007205DD"/>
    <w:rsid w:val="00732130"/>
    <w:rsid w:val="007428E6"/>
    <w:rsid w:val="00750C7E"/>
    <w:rsid w:val="00751304"/>
    <w:rsid w:val="00764BCB"/>
    <w:rsid w:val="00767E96"/>
    <w:rsid w:val="00770798"/>
    <w:rsid w:val="007728C9"/>
    <w:rsid w:val="00773597"/>
    <w:rsid w:val="0078029C"/>
    <w:rsid w:val="00781DC4"/>
    <w:rsid w:val="007A7F7B"/>
    <w:rsid w:val="007C5589"/>
    <w:rsid w:val="007D1790"/>
    <w:rsid w:val="00823C96"/>
    <w:rsid w:val="0083590F"/>
    <w:rsid w:val="00855255"/>
    <w:rsid w:val="0086064A"/>
    <w:rsid w:val="00871BDD"/>
    <w:rsid w:val="0089482E"/>
    <w:rsid w:val="008A59EB"/>
    <w:rsid w:val="008B3AB6"/>
    <w:rsid w:val="008C09DC"/>
    <w:rsid w:val="008C62F2"/>
    <w:rsid w:val="00913CE4"/>
    <w:rsid w:val="00915533"/>
    <w:rsid w:val="00917986"/>
    <w:rsid w:val="00931C9E"/>
    <w:rsid w:val="00993D3A"/>
    <w:rsid w:val="009948AC"/>
    <w:rsid w:val="009A06CF"/>
    <w:rsid w:val="009E2B71"/>
    <w:rsid w:val="009F4B8B"/>
    <w:rsid w:val="00A52A7A"/>
    <w:rsid w:val="00A6367E"/>
    <w:rsid w:val="00A71E66"/>
    <w:rsid w:val="00A7793F"/>
    <w:rsid w:val="00A77DB1"/>
    <w:rsid w:val="00A8467F"/>
    <w:rsid w:val="00AA1383"/>
    <w:rsid w:val="00AB2EFF"/>
    <w:rsid w:val="00AC1DD7"/>
    <w:rsid w:val="00AE4785"/>
    <w:rsid w:val="00B316B4"/>
    <w:rsid w:val="00B445B2"/>
    <w:rsid w:val="00B458A1"/>
    <w:rsid w:val="00B5332B"/>
    <w:rsid w:val="00BC4D31"/>
    <w:rsid w:val="00BD5133"/>
    <w:rsid w:val="00BD72AA"/>
    <w:rsid w:val="00BE3028"/>
    <w:rsid w:val="00BE5A68"/>
    <w:rsid w:val="00BE6712"/>
    <w:rsid w:val="00BE6EEB"/>
    <w:rsid w:val="00C0051B"/>
    <w:rsid w:val="00C026A1"/>
    <w:rsid w:val="00C12916"/>
    <w:rsid w:val="00C47E9C"/>
    <w:rsid w:val="00C71644"/>
    <w:rsid w:val="00C75353"/>
    <w:rsid w:val="00CA40F4"/>
    <w:rsid w:val="00CC6EAD"/>
    <w:rsid w:val="00D124EF"/>
    <w:rsid w:val="00D12EA6"/>
    <w:rsid w:val="00D15701"/>
    <w:rsid w:val="00D172AE"/>
    <w:rsid w:val="00D45D5E"/>
    <w:rsid w:val="00D46BFE"/>
    <w:rsid w:val="00D73985"/>
    <w:rsid w:val="00D82672"/>
    <w:rsid w:val="00DA391C"/>
    <w:rsid w:val="00DF4680"/>
    <w:rsid w:val="00E124D4"/>
    <w:rsid w:val="00E551E0"/>
    <w:rsid w:val="00E96BB8"/>
    <w:rsid w:val="00EA4C62"/>
    <w:rsid w:val="00EB1E8A"/>
    <w:rsid w:val="00EC122D"/>
    <w:rsid w:val="00ED2040"/>
    <w:rsid w:val="00ED2E2B"/>
    <w:rsid w:val="00EF26C4"/>
    <w:rsid w:val="00F1233C"/>
    <w:rsid w:val="00F123C9"/>
    <w:rsid w:val="00F52E86"/>
    <w:rsid w:val="00F91B21"/>
    <w:rsid w:val="00F93C42"/>
    <w:rsid w:val="00FA4258"/>
    <w:rsid w:val="00FB2E98"/>
    <w:rsid w:val="00FC4899"/>
    <w:rsid w:val="00FC641A"/>
    <w:rsid w:val="00FD329E"/>
    <w:rsid w:val="00FD5995"/>
    <w:rsid w:val="00FD791F"/>
    <w:rsid w:val="00FF4AA8"/>
    <w:rsid w:val="00FF743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8440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0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51B"/>
  </w:style>
  <w:style w:type="paragraph" w:styleId="Footer">
    <w:name w:val="footer"/>
    <w:basedOn w:val="Normal"/>
    <w:link w:val="FooterChar"/>
    <w:uiPriority w:val="99"/>
    <w:unhideWhenUsed/>
    <w:rsid w:val="00C00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51B"/>
  </w:style>
  <w:style w:type="character" w:styleId="Hyperlink">
    <w:name w:val="Hyperlink"/>
    <w:basedOn w:val="DefaultParagraphFont"/>
    <w:uiPriority w:val="99"/>
    <w:unhideWhenUsed/>
    <w:rsid w:val="00B316B4"/>
    <w:rPr>
      <w:color w:val="0563C1" w:themeColor="hyperlink"/>
      <w:u w:val="single"/>
    </w:rPr>
  </w:style>
  <w:style w:type="paragraph" w:styleId="BalloonText">
    <w:name w:val="Balloon Text"/>
    <w:basedOn w:val="Normal"/>
    <w:link w:val="BalloonTextChar"/>
    <w:uiPriority w:val="99"/>
    <w:semiHidden/>
    <w:unhideWhenUsed/>
    <w:rsid w:val="004D24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24F5"/>
    <w:rPr>
      <w:rFonts w:ascii="Lucida Grande" w:hAnsi="Lucida Grande" w:cs="Lucida Grande"/>
      <w:sz w:val="18"/>
      <w:szCs w:val="18"/>
    </w:rPr>
  </w:style>
  <w:style w:type="character" w:styleId="Strong">
    <w:name w:val="Strong"/>
    <w:basedOn w:val="DefaultParagraphFont"/>
    <w:uiPriority w:val="22"/>
    <w:qFormat/>
    <w:rsid w:val="00AB2EFF"/>
    <w:rPr>
      <w:b/>
      <w:bCs/>
    </w:rPr>
  </w:style>
  <w:style w:type="character" w:customStyle="1" w:styleId="apple-converted-space">
    <w:name w:val="apple-converted-space"/>
    <w:basedOn w:val="DefaultParagraphFont"/>
    <w:rsid w:val="00AB2EFF"/>
  </w:style>
  <w:style w:type="character" w:styleId="FollowedHyperlink">
    <w:name w:val="FollowedHyperlink"/>
    <w:basedOn w:val="DefaultParagraphFont"/>
    <w:uiPriority w:val="99"/>
    <w:semiHidden/>
    <w:unhideWhenUsed/>
    <w:rsid w:val="00100956"/>
    <w:rPr>
      <w:color w:val="954F72" w:themeColor="followedHyperlink"/>
      <w:u w:val="single"/>
    </w:rPr>
  </w:style>
  <w:style w:type="paragraph" w:customStyle="1" w:styleId="p1">
    <w:name w:val="p1"/>
    <w:basedOn w:val="Normal"/>
    <w:rsid w:val="00100956"/>
    <w:pPr>
      <w:spacing w:after="0" w:line="240" w:lineRule="auto"/>
    </w:pPr>
    <w:rPr>
      <w:rFonts w:ascii="Calibri" w:hAnsi="Calibri" w:cs="Times New Roman"/>
      <w:color w:val="2F5496"/>
      <w:sz w:val="17"/>
      <w:szCs w:val="17"/>
    </w:rPr>
  </w:style>
  <w:style w:type="paragraph" w:customStyle="1" w:styleId="p2">
    <w:name w:val="p2"/>
    <w:basedOn w:val="Normal"/>
    <w:rsid w:val="00100956"/>
    <w:pPr>
      <w:spacing w:after="0" w:line="240" w:lineRule="auto"/>
    </w:pPr>
    <w:rPr>
      <w:rFonts w:ascii="Calibri" w:hAnsi="Calibri" w:cs="Times New Roman"/>
      <w:sz w:val="17"/>
      <w:szCs w:val="17"/>
    </w:rPr>
  </w:style>
  <w:style w:type="character" w:customStyle="1" w:styleId="s2">
    <w:name w:val="s2"/>
    <w:basedOn w:val="DefaultParagraphFont"/>
    <w:rsid w:val="00100956"/>
    <w:rPr>
      <w:color w:val="2F5496"/>
    </w:rPr>
  </w:style>
  <w:style w:type="character" w:customStyle="1" w:styleId="s1">
    <w:name w:val="s1"/>
    <w:basedOn w:val="DefaultParagraphFont"/>
    <w:rsid w:val="00100956"/>
  </w:style>
  <w:style w:type="paragraph" w:styleId="ListParagraph">
    <w:name w:val="List Paragraph"/>
    <w:basedOn w:val="Normal"/>
    <w:uiPriority w:val="34"/>
    <w:qFormat/>
    <w:rsid w:val="008A59EB"/>
    <w:pPr>
      <w:ind w:left="720"/>
      <w:contextualSpacing/>
    </w:pPr>
    <w:rPr>
      <w:lang w:val="es-ES"/>
    </w:rPr>
  </w:style>
  <w:style w:type="paragraph" w:styleId="NormalWeb">
    <w:name w:val="Normal (Web)"/>
    <w:basedOn w:val="Normal"/>
    <w:uiPriority w:val="99"/>
    <w:semiHidden/>
    <w:unhideWhenUsed/>
    <w:rsid w:val="00C47E9C"/>
    <w:rPr>
      <w:rFonts w:ascii="Times New Roman" w:hAnsi="Times New Roman" w:cs="Times New Roman"/>
      <w:sz w:val="24"/>
      <w:szCs w:val="24"/>
    </w:rPr>
  </w:style>
  <w:style w:type="paragraph" w:styleId="DocumentMap">
    <w:name w:val="Document Map"/>
    <w:basedOn w:val="Normal"/>
    <w:link w:val="DocumentMapChar"/>
    <w:uiPriority w:val="99"/>
    <w:semiHidden/>
    <w:unhideWhenUsed/>
    <w:rsid w:val="00183D4F"/>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83D4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58297">
      <w:bodyDiv w:val="1"/>
      <w:marLeft w:val="0"/>
      <w:marRight w:val="0"/>
      <w:marTop w:val="0"/>
      <w:marBottom w:val="0"/>
      <w:divBdr>
        <w:top w:val="none" w:sz="0" w:space="0" w:color="auto"/>
        <w:left w:val="none" w:sz="0" w:space="0" w:color="auto"/>
        <w:bottom w:val="none" w:sz="0" w:space="0" w:color="auto"/>
        <w:right w:val="none" w:sz="0" w:space="0" w:color="auto"/>
      </w:divBdr>
    </w:div>
    <w:div w:id="609707643">
      <w:bodyDiv w:val="1"/>
      <w:marLeft w:val="0"/>
      <w:marRight w:val="0"/>
      <w:marTop w:val="0"/>
      <w:marBottom w:val="0"/>
      <w:divBdr>
        <w:top w:val="none" w:sz="0" w:space="0" w:color="auto"/>
        <w:left w:val="none" w:sz="0" w:space="0" w:color="auto"/>
        <w:bottom w:val="none" w:sz="0" w:space="0" w:color="auto"/>
        <w:right w:val="none" w:sz="0" w:space="0" w:color="auto"/>
      </w:divBdr>
    </w:div>
    <w:div w:id="809590428">
      <w:bodyDiv w:val="1"/>
      <w:marLeft w:val="0"/>
      <w:marRight w:val="0"/>
      <w:marTop w:val="0"/>
      <w:marBottom w:val="0"/>
      <w:divBdr>
        <w:top w:val="none" w:sz="0" w:space="0" w:color="auto"/>
        <w:left w:val="none" w:sz="0" w:space="0" w:color="auto"/>
        <w:bottom w:val="none" w:sz="0" w:space="0" w:color="auto"/>
        <w:right w:val="none" w:sz="0" w:space="0" w:color="auto"/>
      </w:divBdr>
    </w:div>
    <w:div w:id="832064704">
      <w:bodyDiv w:val="1"/>
      <w:marLeft w:val="0"/>
      <w:marRight w:val="0"/>
      <w:marTop w:val="0"/>
      <w:marBottom w:val="0"/>
      <w:divBdr>
        <w:top w:val="none" w:sz="0" w:space="0" w:color="auto"/>
        <w:left w:val="none" w:sz="0" w:space="0" w:color="auto"/>
        <w:bottom w:val="none" w:sz="0" w:space="0" w:color="auto"/>
        <w:right w:val="none" w:sz="0" w:space="0" w:color="auto"/>
      </w:divBdr>
    </w:div>
    <w:div w:id="840387435">
      <w:bodyDiv w:val="1"/>
      <w:marLeft w:val="0"/>
      <w:marRight w:val="0"/>
      <w:marTop w:val="0"/>
      <w:marBottom w:val="0"/>
      <w:divBdr>
        <w:top w:val="none" w:sz="0" w:space="0" w:color="auto"/>
        <w:left w:val="none" w:sz="0" w:space="0" w:color="auto"/>
        <w:bottom w:val="none" w:sz="0" w:space="0" w:color="auto"/>
        <w:right w:val="none" w:sz="0" w:space="0" w:color="auto"/>
      </w:divBdr>
    </w:div>
    <w:div w:id="923488242">
      <w:bodyDiv w:val="1"/>
      <w:marLeft w:val="0"/>
      <w:marRight w:val="0"/>
      <w:marTop w:val="0"/>
      <w:marBottom w:val="0"/>
      <w:divBdr>
        <w:top w:val="none" w:sz="0" w:space="0" w:color="auto"/>
        <w:left w:val="none" w:sz="0" w:space="0" w:color="auto"/>
        <w:bottom w:val="none" w:sz="0" w:space="0" w:color="auto"/>
        <w:right w:val="none" w:sz="0" w:space="0" w:color="auto"/>
      </w:divBdr>
    </w:div>
    <w:div w:id="969749891">
      <w:bodyDiv w:val="1"/>
      <w:marLeft w:val="0"/>
      <w:marRight w:val="0"/>
      <w:marTop w:val="0"/>
      <w:marBottom w:val="0"/>
      <w:divBdr>
        <w:top w:val="none" w:sz="0" w:space="0" w:color="auto"/>
        <w:left w:val="none" w:sz="0" w:space="0" w:color="auto"/>
        <w:bottom w:val="none" w:sz="0" w:space="0" w:color="auto"/>
        <w:right w:val="none" w:sz="0" w:space="0" w:color="auto"/>
      </w:divBdr>
    </w:div>
    <w:div w:id="1178539309">
      <w:bodyDiv w:val="1"/>
      <w:marLeft w:val="0"/>
      <w:marRight w:val="0"/>
      <w:marTop w:val="0"/>
      <w:marBottom w:val="0"/>
      <w:divBdr>
        <w:top w:val="none" w:sz="0" w:space="0" w:color="auto"/>
        <w:left w:val="none" w:sz="0" w:space="0" w:color="auto"/>
        <w:bottom w:val="none" w:sz="0" w:space="0" w:color="auto"/>
        <w:right w:val="none" w:sz="0" w:space="0" w:color="auto"/>
      </w:divBdr>
    </w:div>
    <w:div w:id="1269191290">
      <w:bodyDiv w:val="1"/>
      <w:marLeft w:val="0"/>
      <w:marRight w:val="0"/>
      <w:marTop w:val="0"/>
      <w:marBottom w:val="0"/>
      <w:divBdr>
        <w:top w:val="none" w:sz="0" w:space="0" w:color="auto"/>
        <w:left w:val="none" w:sz="0" w:space="0" w:color="auto"/>
        <w:bottom w:val="none" w:sz="0" w:space="0" w:color="auto"/>
        <w:right w:val="none" w:sz="0" w:space="0" w:color="auto"/>
      </w:divBdr>
    </w:div>
    <w:div w:id="1565526105">
      <w:bodyDiv w:val="1"/>
      <w:marLeft w:val="0"/>
      <w:marRight w:val="0"/>
      <w:marTop w:val="0"/>
      <w:marBottom w:val="0"/>
      <w:divBdr>
        <w:top w:val="none" w:sz="0" w:space="0" w:color="auto"/>
        <w:left w:val="none" w:sz="0" w:space="0" w:color="auto"/>
        <w:bottom w:val="none" w:sz="0" w:space="0" w:color="auto"/>
        <w:right w:val="none" w:sz="0" w:space="0" w:color="auto"/>
      </w:divBdr>
    </w:div>
    <w:div w:id="1610351025">
      <w:bodyDiv w:val="1"/>
      <w:marLeft w:val="0"/>
      <w:marRight w:val="0"/>
      <w:marTop w:val="0"/>
      <w:marBottom w:val="0"/>
      <w:divBdr>
        <w:top w:val="none" w:sz="0" w:space="0" w:color="auto"/>
        <w:left w:val="none" w:sz="0" w:space="0" w:color="auto"/>
        <w:bottom w:val="none" w:sz="0" w:space="0" w:color="auto"/>
        <w:right w:val="none" w:sz="0" w:space="0" w:color="auto"/>
      </w:divBdr>
    </w:div>
    <w:div w:id="1692418908">
      <w:bodyDiv w:val="1"/>
      <w:marLeft w:val="0"/>
      <w:marRight w:val="0"/>
      <w:marTop w:val="0"/>
      <w:marBottom w:val="0"/>
      <w:divBdr>
        <w:top w:val="none" w:sz="0" w:space="0" w:color="auto"/>
        <w:left w:val="none" w:sz="0" w:space="0" w:color="auto"/>
        <w:bottom w:val="none" w:sz="0" w:space="0" w:color="auto"/>
        <w:right w:val="none" w:sz="0" w:space="0" w:color="auto"/>
      </w:divBdr>
    </w:div>
    <w:div w:id="1702974912">
      <w:bodyDiv w:val="1"/>
      <w:marLeft w:val="0"/>
      <w:marRight w:val="0"/>
      <w:marTop w:val="0"/>
      <w:marBottom w:val="0"/>
      <w:divBdr>
        <w:top w:val="none" w:sz="0" w:space="0" w:color="auto"/>
        <w:left w:val="none" w:sz="0" w:space="0" w:color="auto"/>
        <w:bottom w:val="none" w:sz="0" w:space="0" w:color="auto"/>
        <w:right w:val="none" w:sz="0" w:space="0" w:color="auto"/>
      </w:divBdr>
    </w:div>
    <w:div w:id="1733652243">
      <w:bodyDiv w:val="1"/>
      <w:marLeft w:val="0"/>
      <w:marRight w:val="0"/>
      <w:marTop w:val="0"/>
      <w:marBottom w:val="0"/>
      <w:divBdr>
        <w:top w:val="none" w:sz="0" w:space="0" w:color="auto"/>
        <w:left w:val="none" w:sz="0" w:space="0" w:color="auto"/>
        <w:bottom w:val="none" w:sz="0" w:space="0" w:color="auto"/>
        <w:right w:val="none" w:sz="0" w:space="0" w:color="auto"/>
      </w:divBdr>
    </w:div>
    <w:div w:id="2036342996">
      <w:bodyDiv w:val="1"/>
      <w:marLeft w:val="0"/>
      <w:marRight w:val="0"/>
      <w:marTop w:val="0"/>
      <w:marBottom w:val="0"/>
      <w:divBdr>
        <w:top w:val="none" w:sz="0" w:space="0" w:color="auto"/>
        <w:left w:val="none" w:sz="0" w:space="0" w:color="auto"/>
        <w:bottom w:val="none" w:sz="0" w:space="0" w:color="auto"/>
        <w:right w:val="none" w:sz="0" w:space="0" w:color="auto"/>
      </w:divBdr>
    </w:div>
    <w:div w:id="2047873440">
      <w:bodyDiv w:val="1"/>
      <w:marLeft w:val="0"/>
      <w:marRight w:val="0"/>
      <w:marTop w:val="0"/>
      <w:marBottom w:val="0"/>
      <w:divBdr>
        <w:top w:val="none" w:sz="0" w:space="0" w:color="auto"/>
        <w:left w:val="none" w:sz="0" w:space="0" w:color="auto"/>
        <w:bottom w:val="none" w:sz="0" w:space="0" w:color="auto"/>
        <w:right w:val="none" w:sz="0" w:space="0" w:color="auto"/>
      </w:divBdr>
    </w:div>
    <w:div w:id="205326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pconagriculture.com/" TargetMode="External"/><Relationship Id="rId12" Type="http://schemas.openxmlformats.org/officeDocument/2006/relationships/hyperlink" Target="http://global.topcon.com/" TargetMode="External"/><Relationship Id="rId13" Type="http://schemas.openxmlformats.org/officeDocument/2006/relationships/hyperlink" Target="mailto:corpcomm@topcon.com"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www.topconpositioning.com/agriculture" TargetMode="External"/><Relationship Id="rId10" Type="http://schemas.openxmlformats.org/officeDocument/2006/relationships/hyperlink" Target="http://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8CA2FC8-0D8F-E94B-A23A-BF818E722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644</Words>
  <Characters>3672</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Giebel</dc:creator>
  <cp:keywords/>
  <dc:description/>
  <cp:lastModifiedBy>Lauren Leech</cp:lastModifiedBy>
  <cp:revision>11</cp:revision>
  <cp:lastPrinted>2017-04-26T14:15:00Z</cp:lastPrinted>
  <dcterms:created xsi:type="dcterms:W3CDTF">2018-08-24T20:49:00Z</dcterms:created>
  <dcterms:modified xsi:type="dcterms:W3CDTF">2018-08-29T18:26:00Z</dcterms:modified>
</cp:coreProperties>
</file>